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SimSun;宋体" w:cs="Arial"/>
          <w:b/>
          <w:b/>
          <w:bCs/>
          <w:kern w:val="2"/>
          <w:sz w:val="28"/>
          <w:szCs w:val="28"/>
          <w:lang w:bidi="hi-IN"/>
        </w:rPr>
      </w:pPr>
      <w:r>
        <w:rPr>
          <w:rFonts w:eastAsia="SimSun;宋体" w:cs="Arial"/>
          <w:b/>
          <w:bCs/>
          <w:kern w:val="2"/>
          <w:sz w:val="28"/>
          <w:szCs w:val="28"/>
          <w:lang w:bidi="hi-IN"/>
        </w:rPr>
        <w:t xml:space="preserve">АДМИНИСТРАЦИЯ </w:t>
      </w:r>
    </w:p>
    <w:p>
      <w:pPr>
        <w:pStyle w:val="Normal"/>
        <w:jc w:val="center"/>
        <w:rPr>
          <w:rFonts w:eastAsia="SimSun;宋体" w:cs="Arial"/>
          <w:b/>
          <w:b/>
          <w:bCs/>
          <w:kern w:val="2"/>
          <w:sz w:val="28"/>
          <w:szCs w:val="28"/>
          <w:lang w:bidi="hi-IN"/>
        </w:rPr>
      </w:pPr>
      <w:r>
        <w:rPr>
          <w:rFonts w:eastAsia="SimSun;宋体" w:cs="Arial"/>
          <w:b/>
          <w:bCs/>
          <w:kern w:val="2"/>
          <w:sz w:val="28"/>
          <w:szCs w:val="28"/>
          <w:lang w:bidi="hi-IN"/>
        </w:rPr>
        <w:t>БОГОРОДИЦКОГО СЕЛЬСКОГО ПОСЕЛЕНИЯ</w:t>
      </w:r>
    </w:p>
    <w:p>
      <w:pPr>
        <w:pStyle w:val="Normal"/>
        <w:jc w:val="center"/>
        <w:rPr>
          <w:rFonts w:eastAsia="SimSun;宋体" w:cs="Arial"/>
          <w:b/>
          <w:b/>
          <w:bCs/>
          <w:kern w:val="2"/>
          <w:sz w:val="28"/>
          <w:szCs w:val="28"/>
          <w:lang w:bidi="hi-IN"/>
        </w:rPr>
      </w:pPr>
      <w:r>
        <w:rPr>
          <w:rFonts w:eastAsia="SimSun;宋体" w:cs="Arial"/>
          <w:b/>
          <w:bCs/>
          <w:kern w:val="2"/>
          <w:sz w:val="28"/>
          <w:szCs w:val="28"/>
          <w:lang w:bidi="hi-IN"/>
        </w:rPr>
        <w:t>ПЕСЧАНОКОПСКОГО РАЙОНА</w:t>
      </w:r>
    </w:p>
    <w:p>
      <w:pPr>
        <w:pStyle w:val="Normal"/>
        <w:jc w:val="center"/>
        <w:rPr>
          <w:rFonts w:eastAsia="SimSun;宋体" w:cs="Arial"/>
          <w:b/>
          <w:b/>
          <w:bCs/>
          <w:kern w:val="2"/>
          <w:sz w:val="28"/>
          <w:szCs w:val="28"/>
          <w:lang w:bidi="hi-IN"/>
        </w:rPr>
      </w:pPr>
      <w:r>
        <w:rPr>
          <w:rFonts w:eastAsia="SimSun;宋体" w:cs="Arial"/>
          <w:b/>
          <w:bCs/>
          <w:kern w:val="2"/>
          <w:sz w:val="28"/>
          <w:szCs w:val="28"/>
          <w:lang w:bidi="hi-IN"/>
        </w:rPr>
        <w:t>РОСТОВСКОЙ ОБЛАСТИ</w:t>
      </w:r>
    </w:p>
    <w:p>
      <w:pPr>
        <w:pStyle w:val="Normal"/>
        <w:jc w:val="center"/>
        <w:rPr>
          <w:rFonts w:eastAsia="SimSun;宋体" w:cs="Arial"/>
          <w:b/>
          <w:b/>
          <w:bCs/>
          <w:kern w:val="2"/>
          <w:sz w:val="28"/>
          <w:szCs w:val="28"/>
          <w:lang w:bidi="hi-IN"/>
        </w:rPr>
      </w:pPr>
      <w:r>
        <w:rPr>
          <w:rFonts w:eastAsia="SimSun;宋体" w:cs="Arial"/>
          <w:b/>
          <w:bCs/>
          <w:kern w:val="2"/>
          <w:sz w:val="28"/>
          <w:szCs w:val="28"/>
          <w:lang w:bidi="hi-IN"/>
        </w:rPr>
      </w:r>
    </w:p>
    <w:p>
      <w:pPr>
        <w:pStyle w:val="Normal"/>
        <w:jc w:val="center"/>
        <w:rPr>
          <w:rFonts w:eastAsia="SimSun;宋体" w:cs="Arial"/>
          <w:b/>
          <w:b/>
          <w:bCs/>
          <w:kern w:val="2"/>
          <w:sz w:val="28"/>
          <w:szCs w:val="28"/>
          <w:lang w:bidi="hi-IN"/>
        </w:rPr>
      </w:pPr>
      <w:r>
        <w:rPr>
          <w:rFonts w:eastAsia="SimSun;宋体" w:cs="Arial"/>
          <w:b/>
          <w:bCs/>
          <w:kern w:val="2"/>
          <w:sz w:val="28"/>
          <w:szCs w:val="28"/>
          <w:lang w:bidi="hi-IN"/>
        </w:rPr>
        <w:t>ПОСТАНОВЛЕНИЕ</w:t>
      </w:r>
    </w:p>
    <w:p>
      <w:pPr>
        <w:pStyle w:val="Normal"/>
        <w:tabs>
          <w:tab w:val="left" w:pos="660" w:leader="none"/>
        </w:tabs>
        <w:rPr/>
      </w:pPr>
      <w:r>
        <w:rPr>
          <w:b/>
          <w:color w:val="000000"/>
          <w:spacing w:val="-7"/>
          <w:sz w:val="28"/>
          <w:szCs w:val="28"/>
          <w:lang w:eastAsia="ru-RU"/>
        </w:rPr>
        <w:t xml:space="preserve">            </w:t>
      </w:r>
      <w:r>
        <w:rPr>
          <w:color w:val="000000"/>
          <w:spacing w:val="-7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left" w:pos="660" w:leader="none"/>
        </w:tabs>
        <w:suppressAutoHyphens w:val="false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31 октября 2022 года                           № 115                                     с. Богородицкое</w:t>
      </w:r>
    </w:p>
    <w:p>
      <w:pPr>
        <w:pStyle w:val="Normal"/>
        <w:tabs>
          <w:tab w:val="left" w:pos="660" w:leader="none"/>
        </w:tabs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>
      <w:pPr>
        <w:pStyle w:val="Normal"/>
        <w:rPr/>
      </w:pPr>
      <w:r>
        <w:rPr>
          <w:sz w:val="28"/>
          <w:szCs w:val="28"/>
        </w:rPr>
        <w:t>программы Богородицкого сельского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Песчанокопского района</w:t>
      </w:r>
    </w:p>
    <w:p>
      <w:pPr>
        <w:pStyle w:val="Normal"/>
        <w:widowControl w:val="false"/>
        <w:spacing w:lineRule="auto" w:line="216"/>
        <w:rPr/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Молодежь Богородицкого сельского </w:t>
      </w:r>
    </w:p>
    <w:p>
      <w:pPr>
        <w:pStyle w:val="Normal"/>
        <w:widowControl w:val="false"/>
        <w:spacing w:lineRule="auto" w:line="216"/>
        <w:rPr/>
      </w:pP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>»</w:t>
      </w:r>
    </w:p>
    <w:p>
      <w:pPr>
        <w:pStyle w:val="Normal"/>
        <w:widowControl w:val="false"/>
        <w:spacing w:lineRule="auto" w:line="21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         </w:t>
      </w:r>
      <w:r>
        <w:rPr>
          <w:rFonts w:eastAsia="Liberation Serif;Times New Roman" w:cs="Times New Roman"/>
          <w:bCs/>
          <w:kern w:val="2"/>
          <w:sz w:val="28"/>
          <w:szCs w:val="28"/>
          <w:lang w:bidi="hi-IN"/>
        </w:rPr>
        <w:t>В соответствии с постановлением Администрации Богородицкого сельского поселения от 29.12.2020 года  №75 «Об утверждении Порядка разработки, реализации и оценки эффективности муниципальных программ Богородицкого сельского поселения»,</w:t>
      </w:r>
      <w:r>
        <w:rPr>
          <w:color w:val="CE181E"/>
          <w:sz w:val="28"/>
          <w:szCs w:val="28"/>
        </w:rPr>
        <w:t xml:space="preserve"> </w:t>
      </w:r>
    </w:p>
    <w:p>
      <w:pPr>
        <w:pStyle w:val="Style24"/>
        <w:widowControl w:val="false"/>
        <w:spacing w:lineRule="auto" w:line="240" w:before="0" w:after="0"/>
        <w:ind w:left="0" w:right="-139"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</w:r>
    </w:p>
    <w:p>
      <w:pPr>
        <w:pStyle w:val="Style24"/>
        <w:widowControl w:val="false"/>
        <w:spacing w:lineRule="auto" w:line="240" w:before="0" w:after="0"/>
        <w:ind w:left="0" w:right="-139" w:firstLine="709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spacing w:val="4"/>
          <w:sz w:val="28"/>
          <w:szCs w:val="28"/>
        </w:rPr>
        <w:t>ПОСТАНОВЛЯЕТ:</w:t>
      </w:r>
    </w:p>
    <w:p>
      <w:pPr>
        <w:pStyle w:val="Default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муниципальную программу «Молодежь  Богородицкого сельского поселения»  согласно приложению.</w:t>
      </w:r>
      <w:r>
        <w:rPr>
          <w:sz w:val="28"/>
        </w:rPr>
        <w:t xml:space="preserve"> </w:t>
      </w:r>
    </w:p>
    <w:p>
      <w:pPr>
        <w:pStyle w:val="Normal"/>
        <w:ind w:left="0" w:right="0" w:firstLine="540"/>
        <w:jc w:val="both"/>
        <w:rPr/>
      </w:pPr>
      <w:r>
        <w:rPr>
          <w:sz w:val="28"/>
        </w:rPr>
        <w:t>2. Финансирование программы осуществлять в пределах средств, ежегодно утвержденных соответствующими разделами бюджета Богородицкого сельского поселения Песчанокопского района.</w:t>
      </w:r>
    </w:p>
    <w:p>
      <w:pPr>
        <w:pStyle w:val="Normal"/>
        <w:ind w:left="0" w:right="0" w:firstLine="540"/>
        <w:jc w:val="both"/>
        <w:rPr/>
      </w:pPr>
      <w:r>
        <w:rPr>
          <w:sz w:val="28"/>
        </w:rPr>
        <w:t>3. Установить, что в ходе реализации муниципальной программы «</w:t>
      </w:r>
      <w:r>
        <w:rPr>
          <w:sz w:val="28"/>
          <w:szCs w:val="28"/>
        </w:rPr>
        <w:t>Молодежь  Богородицкого сельского поселения</w:t>
      </w:r>
      <w:r>
        <w:rPr>
          <w:sz w:val="28"/>
        </w:rPr>
        <w:t>» на 2023-2030 годы подлежат ежегодной корректировке мероприятия и объемы их финансирования с учетом возможностей средств бюджета Богородицкого сельского поселения Песчанокопского района.</w:t>
      </w:r>
    </w:p>
    <w:p>
      <w:pPr>
        <w:pStyle w:val="Normal"/>
        <w:ind w:left="0" w:right="0" w:firstLine="540"/>
        <w:jc w:val="both"/>
        <w:rPr/>
      </w:pPr>
      <w:r>
        <w:rPr>
          <w:sz w:val="28"/>
        </w:rPr>
        <w:t>4. Постановление применяется к правоотношениям, возникшим с 01.01.2023 года.</w:t>
      </w:r>
    </w:p>
    <w:p>
      <w:pPr>
        <w:pStyle w:val="Normal"/>
        <w:ind w:left="0" w:right="0" w:firstLine="540"/>
        <w:jc w:val="both"/>
        <w:rPr/>
      </w:pPr>
      <w:r>
        <w:rPr>
          <w:sz w:val="28"/>
        </w:rPr>
        <w:t>5. Контроль за выполнением постановления оставляю за собой.</w:t>
      </w:r>
    </w:p>
    <w:p>
      <w:pPr>
        <w:pStyle w:val="3"/>
        <w:spacing w:lineRule="auto" w:line="216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3"/>
        <w:spacing w:lineRule="auto" w:line="216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left" w:pos="3156" w:leader="none"/>
          <w:tab w:val="left" w:pos="6960" w:leader="none"/>
        </w:tabs>
        <w:jc w:val="both"/>
        <w:rPr>
          <w:sz w:val="28"/>
          <w:szCs w:val="28"/>
        </w:rPr>
      </w:pPr>
      <w:bookmarkStart w:id="0" w:name="__DdeLink__2845_3114832949"/>
      <w:bookmarkEnd w:id="0"/>
      <w:r>
        <w:rPr>
          <w:sz w:val="28"/>
          <w:szCs w:val="28"/>
        </w:rPr>
        <w:t>Глава Администрации</w:t>
      </w:r>
    </w:p>
    <w:p>
      <w:pPr>
        <w:pStyle w:val="Normal"/>
        <w:rPr/>
      </w:pPr>
      <w:r>
        <w:rPr>
          <w:rFonts w:cs="Times New Roman CYR" w:ascii="Times New Roman CYR" w:hAnsi="Times New Roman CYR"/>
          <w:sz w:val="28"/>
          <w:szCs w:val="28"/>
        </w:rPr>
        <w:t>Богородицкого сельского поселения                                                         А.А.Кутыгин</w:t>
      </w:r>
    </w:p>
    <w:p>
      <w:pPr>
        <w:pStyle w:val="Normal"/>
        <w:widowControl w:val="false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__DdeLink__2845_3114832949"/>
      <w:bookmarkStart w:id="2" w:name="__DdeLink__2845_3114832949"/>
      <w:bookmarkEnd w:id="2"/>
    </w:p>
    <w:p>
      <w:pPr>
        <w:pStyle w:val="Normal"/>
        <w:ind w:left="36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before="115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 </w:t>
      </w:r>
    </w:p>
    <w:p>
      <w:pPr>
        <w:pStyle w:val="Normal"/>
        <w:spacing w:before="115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spacing w:before="115" w:after="0"/>
        <w:jc w:val="right"/>
        <w:rPr/>
      </w:pPr>
      <w:r>
        <w:rPr>
          <w:bCs/>
          <w:sz w:val="28"/>
          <w:szCs w:val="28"/>
        </w:rPr>
        <w:t>Богородицкого  сельского поселения</w:t>
      </w:r>
    </w:p>
    <w:p>
      <w:pPr>
        <w:pStyle w:val="Normal"/>
        <w:spacing w:before="115" w:after="0"/>
        <w:jc w:val="right"/>
        <w:rPr/>
      </w:pPr>
      <w:r>
        <w:rPr>
          <w:bCs/>
          <w:sz w:val="28"/>
          <w:szCs w:val="28"/>
        </w:rPr>
        <w:t xml:space="preserve">от 31.10.2022г.№ 115 </w:t>
      </w:r>
    </w:p>
    <w:p>
      <w:pPr>
        <w:pStyle w:val="Normal"/>
        <w:spacing w:before="115" w:after="0"/>
        <w:ind w:left="562" w:right="0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 ПРОГРАММА</w:t>
      </w:r>
    </w:p>
    <w:p>
      <w:pPr>
        <w:pStyle w:val="Normal"/>
        <w:spacing w:before="115" w:after="0"/>
        <w:ind w:left="562" w:right="0" w:hanging="0"/>
        <w:jc w:val="center"/>
        <w:rPr/>
      </w:pPr>
      <w:r>
        <w:rPr>
          <w:bCs/>
          <w:sz w:val="28"/>
          <w:szCs w:val="28"/>
        </w:rPr>
        <w:t>БОГОРОДИЦКОГО СЕЛЬСКОГО ПОСЕЛЕНИЯ</w:t>
      </w:r>
    </w:p>
    <w:p>
      <w:pPr>
        <w:pStyle w:val="Normal"/>
        <w:spacing w:before="115" w:after="0"/>
        <w:ind w:left="562" w:right="0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ПЕСЧАНОКОПСКОГО РАЙОНА</w:t>
      </w:r>
    </w:p>
    <w:p>
      <w:pPr>
        <w:pStyle w:val="Normal"/>
        <w:spacing w:before="115" w:after="0"/>
        <w:ind w:left="56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 xml:space="preserve">«Молодежь Богородицкого сельского поселения» </w:t>
      </w:r>
    </w:p>
    <w:p>
      <w:pPr>
        <w:pStyle w:val="Normal"/>
        <w:spacing w:before="288" w:after="144"/>
        <w:jc w:val="center"/>
        <w:rPr/>
      </w:pPr>
      <w:r>
        <w:rPr>
          <w:bCs/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 Паспорт программы.</w:t>
      </w:r>
    </w:p>
    <w:p>
      <w:pPr>
        <w:pStyle w:val="Normal"/>
        <w:ind w:left="0" w:right="0" w:firstLine="709"/>
        <w:jc w:val="both"/>
        <w:rPr>
          <w:rFonts w:eastAsia="MS Mincho"/>
          <w:sz w:val="28"/>
          <w:szCs w:val="28"/>
          <w:highlight w:val="yellow"/>
        </w:rPr>
      </w:pPr>
      <w:r>
        <w:rPr>
          <w:rFonts w:eastAsia="MS Mincho"/>
          <w:sz w:val="28"/>
          <w:szCs w:val="28"/>
          <w:highlight w:val="yellow"/>
        </w:rPr>
      </w:r>
    </w:p>
    <w:tbl>
      <w:tblPr>
        <w:tblW w:w="1000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236"/>
        <w:gridCol w:w="7430"/>
      </w:tblGrid>
      <w:tr>
        <w:trPr/>
        <w:tc>
          <w:tcPr>
            <w:tcW w:w="2334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30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Муниципальная программа Богородицкого сельского поселения Песчанокопского района «Молодежь Богородицкого сельского поселения» (далее – Программа).</w:t>
            </w:r>
          </w:p>
        </w:tc>
      </w:tr>
      <w:tr>
        <w:trPr/>
        <w:tc>
          <w:tcPr>
            <w:tcW w:w="2334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Разработчик </w:t>
              <w:br/>
              <w:t>Программы</w:t>
            </w:r>
          </w:p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Участники </w:t>
            </w:r>
          </w:p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3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color w:val="000000"/>
                <w:sz w:val="28"/>
                <w:szCs w:val="28"/>
              </w:rPr>
              <w:t>Богородицкого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Песчанокопского района, Ростовской области.</w:t>
            </w:r>
          </w:p>
          <w:p>
            <w:pPr>
              <w:pStyle w:val="Normal"/>
              <w:ind w:left="-131" w:right="-108" w:hanging="0"/>
              <w:jc w:val="both"/>
              <w:rPr/>
            </w:pPr>
            <w:r>
              <w:rPr>
                <w:sz w:val="28"/>
                <w:szCs w:val="28"/>
              </w:rPr>
              <w:t xml:space="preserve">-МБУК «ДК </w:t>
            </w:r>
            <w:r>
              <w:rPr>
                <w:rFonts w:cs="Times New Roman"/>
                <w:color w:val="000000"/>
                <w:sz w:val="28"/>
                <w:szCs w:val="28"/>
              </w:rPr>
              <w:t>Богородицкого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ind w:left="-2971" w:right="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34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43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>
        <w:trPr/>
        <w:tc>
          <w:tcPr>
            <w:tcW w:w="2334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430" w:type="dxa"/>
            <w:tcBorders/>
            <w:shd w:fill="auto" w:val="clear"/>
          </w:tcPr>
          <w:p>
            <w:pPr>
              <w:pStyle w:val="ConsPlusNonformat"/>
              <w:suppressAutoHyphens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Подпрограмма муниципальной программы 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30" w:type="dxa"/>
            <w:tcBorders/>
            <w:shd w:fill="auto" w:val="clear"/>
          </w:tcPr>
          <w:p>
            <w:pPr>
              <w:pStyle w:val="Normal"/>
              <w:rPr>
                <w:rFonts w:eastAsia="MS Mincho"/>
                <w:kern w:val="2"/>
                <w:sz w:val="28"/>
                <w:szCs w:val="28"/>
              </w:rPr>
            </w:pPr>
            <w:r>
              <w:rPr>
                <w:rFonts w:eastAsia="MS Mincho"/>
                <w:kern w:val="2"/>
                <w:sz w:val="28"/>
                <w:szCs w:val="28"/>
              </w:rPr>
              <w:t>«Поддержка молодежных инициатив».</w:t>
            </w:r>
          </w:p>
          <w:p>
            <w:pPr>
              <w:pStyle w:val="ConsPlusNonformat"/>
              <w:suppressAutoHyphens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муниципальной программы</w:t>
            </w:r>
          </w:p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3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поселения.</w:t>
            </w:r>
          </w:p>
          <w:p>
            <w:pPr>
              <w:pStyle w:val="ConsPlusNonformat"/>
              <w:suppressAutoHyphens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3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работы с молодёжью в  соответствии с приоритетными направлениями государственной молодёжной политики;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молодёжи в общественную жизнь поселения;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инициативной и талантливой молодёжи;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молодёжи гражданских, нравственных патриотических идеалов;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rPr/>
            </w:pPr>
            <w:r>
              <w:rPr>
                <w:sz w:val="28"/>
                <w:szCs w:val="28"/>
              </w:rPr>
              <w:t xml:space="preserve">содействие решению вопросов трудовой занятости молодёжи;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молодой семьи, пропаганда семейных ценностей;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гражданско-патриотическое воспитание;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молодых людей к службе в армии;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асоциальных явлений в молодёжной среде;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деятельности в сфере молодёжной политики.</w:t>
            </w:r>
          </w:p>
          <w:p>
            <w:pPr>
              <w:pStyle w:val="ConsPlusNonformat"/>
              <w:suppressAutoHyphens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30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молодежи, вовлеченной в социальную практику;</w:t>
            </w:r>
          </w:p>
          <w:p>
            <w:pPr>
              <w:pStyle w:val="ConsPlusNonformat"/>
              <w:suppressAutoHyphens w:val="false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      </w:r>
          </w:p>
        </w:tc>
      </w:tr>
      <w:tr>
        <w:trPr/>
        <w:tc>
          <w:tcPr>
            <w:tcW w:w="2334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3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kern w:val="2"/>
                <w:sz w:val="28"/>
                <w:szCs w:val="28"/>
              </w:rPr>
              <w:t>муниципальная программа реализуется с 2023 по 2030 годы.</w:t>
            </w:r>
          </w:p>
          <w:p>
            <w:pPr>
              <w:pStyle w:val="ConsPlusNonformat"/>
              <w:suppressAutoHyphens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Normal"/>
              <w:widowControl/>
              <w:suppressAutoHyphens w:val="false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30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областной бюджет –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средства местного бюджета – 40,0 тыс. рублей, в том числе: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2023 год – 5,0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2024 год – 5,0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2025 год – 5,0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2026 год – 5,0 тыс. рублей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2027 год – 5,0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2028 год – 5,0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2029 год – 5,0 тыс. рублей;</w:t>
            </w:r>
          </w:p>
          <w:p>
            <w:pPr>
              <w:pStyle w:val="Normal"/>
              <w:jc w:val="both"/>
              <w:rPr/>
            </w:pPr>
            <w:r>
              <w:rPr>
                <w:kern w:val="2"/>
                <w:sz w:val="28"/>
                <w:szCs w:val="28"/>
              </w:rPr>
              <w:t>2030 год – 5</w:t>
            </w:r>
            <w:r>
              <w:rPr>
                <w:sz w:val="28"/>
                <w:szCs w:val="28"/>
              </w:rPr>
              <w:t xml:space="preserve">,0 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34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Normal"/>
              <w:widowControl/>
              <w:suppressAutoHyphens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30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мероприятий муниципальной программы, по предварительным оценкам, позволит к 2030 году: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enter" w:pos="4536" w:leader="none"/>
                <w:tab w:val="right" w:pos="9072" w:leader="none"/>
              </w:tabs>
              <w:suppressAutoHyphens w:val="false"/>
              <w:jc w:val="both"/>
              <w:rPr/>
            </w:pPr>
            <w:r>
              <w:rPr>
                <w:sz w:val="28"/>
                <w:szCs w:val="28"/>
              </w:rPr>
              <w:t>увеличение  доли  молодежи,  участвующей  в  волонтерской  деятельности  до  14 %  от  общего  числа  молодежи;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enter" w:pos="4536" w:leader="none"/>
                <w:tab w:val="right" w:pos="9072" w:leader="none"/>
              </w:tabs>
              <w:suppressAutoHyphens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 числа  молодежи,  вовлеченной  в  деятельность   общественных  объединений;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enter" w:pos="4536" w:leader="none"/>
                <w:tab w:val="right" w:pos="9072" w:leader="none"/>
              </w:tabs>
              <w:suppressAutoHyphens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доли  молодежи,  участвующей   в  мероприятиях  по  основным  направлениям  программы;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 новых  форм  работы  с  молодежью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Паспорт 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подпрограммы «Поддержка молодежных инициатив» 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97"/>
        <w:gridCol w:w="7492"/>
      </w:tblGrid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9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92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«Поддержка молодежных инициатив» (далее также – подпрограмма 1)</w:t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9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9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cs="Times New Roman"/>
                <w:color w:val="000000"/>
                <w:sz w:val="28"/>
                <w:szCs w:val="28"/>
              </w:rPr>
              <w:t>Богородицкого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Песчанокопского района, Ростовской области</w:t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9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92" w:type="dxa"/>
            <w:tcBorders/>
            <w:shd w:fill="auto" w:val="clear"/>
          </w:tcPr>
          <w:p>
            <w:pPr>
              <w:pStyle w:val="Normal"/>
              <w:ind w:left="-131" w:right="-108" w:hanging="0"/>
              <w:jc w:val="both"/>
              <w:rPr/>
            </w:pPr>
            <w:r>
              <w:rPr>
                <w:sz w:val="28"/>
                <w:szCs w:val="28"/>
              </w:rPr>
              <w:t xml:space="preserve">МБУК «ДК </w:t>
            </w:r>
            <w:r>
              <w:rPr>
                <w:rFonts w:cs="Times New Roman"/>
                <w:color w:val="000000"/>
                <w:sz w:val="28"/>
                <w:szCs w:val="28"/>
              </w:rPr>
              <w:t>Богородицкого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9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92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9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92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целостной системы поддержки, обладающей лидерскими навыками, инициативной, талантливой молодежи, а также вовлечение молодежи в социальную практику и информирование ее о потенциальных возможностях собственного развития</w:t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9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92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совершенствование механизмов выявления, отбора и продвижения инициативных, талантливых молодых людей и популяризация достижений талантливой молодежи, а также вовлечение ее в активную работу молодежных общественных объединений; </w:t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показатели подпрограммы 1</w:t>
            </w:r>
          </w:p>
        </w:tc>
        <w:tc>
          <w:tcPr>
            <w:tcW w:w="29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92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молодых людей, принимающих участие в районных, региональных, межрегиональных и международных конкурсных мероприятиях, направленных на продвижение инициативной и талантливой молодежи;</w:t>
            </w:r>
          </w:p>
          <w:p>
            <w:pPr>
              <w:pStyle w:val="Normal"/>
              <w:jc w:val="both"/>
              <w:rPr>
                <w:rFonts w:eastAsia="MS Mincho"/>
                <w:kern w:val="2"/>
                <w:sz w:val="28"/>
                <w:szCs w:val="28"/>
              </w:rPr>
            </w:pPr>
            <w:r>
              <w:rPr>
                <w:rFonts w:eastAsia="MS Mincho"/>
                <w:kern w:val="2"/>
                <w:sz w:val="28"/>
                <w:szCs w:val="28"/>
              </w:rPr>
              <w:t>число реализованных профориентационных проектов среди молодежи, направленных на построение эффективной траектории профессионального развития молодого человека;</w:t>
            </w:r>
          </w:p>
          <w:p>
            <w:pPr>
              <w:pStyle w:val="Normal"/>
              <w:jc w:val="both"/>
              <w:rPr>
                <w:rFonts w:eastAsia="MS Mincho"/>
                <w:kern w:val="2"/>
                <w:sz w:val="28"/>
                <w:szCs w:val="28"/>
              </w:rPr>
            </w:pPr>
            <w:r>
              <w:rPr>
                <w:rFonts w:eastAsia="MS Mincho"/>
                <w:kern w:val="2"/>
                <w:sz w:val="28"/>
                <w:szCs w:val="28"/>
              </w:rPr>
              <w:t>доля молодежи, вовлеченной в деятельность по развитию молодежного самоуправления;</w:t>
            </w:r>
          </w:p>
          <w:p>
            <w:pPr>
              <w:pStyle w:val="Normal"/>
              <w:jc w:val="both"/>
              <w:rPr>
                <w:rFonts w:eastAsia="MS Mincho"/>
                <w:kern w:val="2"/>
                <w:sz w:val="28"/>
                <w:szCs w:val="28"/>
              </w:rPr>
            </w:pPr>
            <w:r>
              <w:rPr>
                <w:rFonts w:eastAsia="MS Mincho"/>
                <w:kern w:val="2"/>
                <w:sz w:val="28"/>
                <w:szCs w:val="28"/>
              </w:rPr>
              <w:t>доля молодежи, вовлеченной в позитивную социально-культурную деятельность;</w:t>
            </w:r>
          </w:p>
          <w:p>
            <w:pPr>
              <w:pStyle w:val="Normal"/>
              <w:jc w:val="both"/>
              <w:rPr>
                <w:rFonts w:eastAsia="MS Mincho"/>
                <w:kern w:val="2"/>
                <w:sz w:val="28"/>
                <w:szCs w:val="28"/>
              </w:rPr>
            </w:pPr>
            <w:r>
              <w:rPr>
                <w:rFonts w:eastAsia="MS Mincho"/>
                <w:kern w:val="2"/>
                <w:sz w:val="28"/>
                <w:szCs w:val="28"/>
              </w:rPr>
              <w:t>доля молодежи, вовлеченной в добровольческое (волонтерское) движение;</w:t>
            </w:r>
          </w:p>
          <w:p>
            <w:pPr>
              <w:pStyle w:val="Normal"/>
              <w:jc w:val="both"/>
              <w:rPr/>
            </w:pPr>
            <w:r>
              <w:rPr>
                <w:rFonts w:eastAsia="MS Mincho"/>
                <w:kern w:val="2"/>
                <w:sz w:val="28"/>
                <w:szCs w:val="28"/>
              </w:rPr>
              <w:t xml:space="preserve">количество граждан Российской Федерации, проживающих на территории </w:t>
            </w:r>
            <w:r>
              <w:rPr>
                <w:rFonts w:eastAsia="MS Mincho" w:cs="Times New Roman"/>
                <w:color w:val="000000"/>
                <w:kern w:val="2"/>
                <w:sz w:val="28"/>
                <w:szCs w:val="28"/>
              </w:rPr>
              <w:t>Богородицкого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eastAsia="MS Mincho"/>
                <w:kern w:val="2"/>
                <w:sz w:val="28"/>
                <w:szCs w:val="28"/>
              </w:rPr>
              <w:t>, которым была оказана безвозмездная волонтерская помощь;</w:t>
            </w:r>
          </w:p>
          <w:p>
            <w:pPr>
              <w:pStyle w:val="Normal"/>
              <w:jc w:val="both"/>
              <w:rPr>
                <w:rFonts w:eastAsia="MS Mincho"/>
                <w:kern w:val="2"/>
                <w:sz w:val="28"/>
                <w:szCs w:val="28"/>
              </w:rPr>
            </w:pPr>
            <w:r>
              <w:rPr>
                <w:rFonts w:eastAsia="MS Mincho"/>
                <w:kern w:val="2"/>
                <w:sz w:val="28"/>
                <w:szCs w:val="28"/>
              </w:rPr>
              <w:t>доля молодежи, вовлеченной в деятельность общественных объединений</w:t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9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9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kern w:val="2"/>
                <w:sz w:val="28"/>
                <w:szCs w:val="28"/>
              </w:rPr>
              <w:t>2023 – 2030 годы.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обеспечение подпрограммы 1 </w:t>
            </w:r>
          </w:p>
        </w:tc>
        <w:tc>
          <w:tcPr>
            <w:tcW w:w="297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49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по источникам финансирования:– </w:t>
            </w:r>
            <w:r>
              <w:rPr>
                <w:color w:val="000000"/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тыс.рублей, в том числе: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sz w:val="28"/>
                <w:szCs w:val="28"/>
              </w:rPr>
              <w:t>тыс. рублей;</w:t>
            </w:r>
          </w:p>
          <w:p>
            <w:pPr>
              <w:pStyle w:val="Normal"/>
              <w:jc w:val="both"/>
              <w:rPr/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color w:val="000000"/>
                <w:sz w:val="28"/>
                <w:szCs w:val="28"/>
              </w:rPr>
              <w:t xml:space="preserve">0,0  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</w:tc>
      </w:tr>
      <w:tr>
        <w:trPr/>
        <w:tc>
          <w:tcPr>
            <w:tcW w:w="263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9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9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kern w:val="2"/>
                <w:sz w:val="28"/>
                <w:szCs w:val="28"/>
              </w:rPr>
              <w:t xml:space="preserve">реализация подпрограммы 1 будет способствовать созданию необходимых условий для повышения эффективности государственной молодежной политики в </w:t>
            </w:r>
            <w:r>
              <w:rPr>
                <w:rFonts w:cs="Times New Roman"/>
                <w:color w:val="000000"/>
                <w:kern w:val="2"/>
                <w:sz w:val="28"/>
                <w:szCs w:val="28"/>
              </w:rPr>
              <w:t>Богородицкого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 xml:space="preserve">, в том числе вовлечению молодежи в активную работу молодежных общественных объединений, развитие всех моделей молодежного самоуправления и позволит к 2030 году увеличить число молодежи, охваченной информационно-просветительскими мероприятиями в сфере государственной молодежной политики; увеличить число молодежи, участвующей в мероприятиях по поиску путей развития поселения, увеличить количество молодежных информационно-просветительских проектов, направленных на формирование мотивационных установок на созидательную деятельность. </w:t>
            </w:r>
          </w:p>
        </w:tc>
      </w:tr>
    </w:tbl>
    <w:p>
      <w:pPr>
        <w:pStyle w:val="Normal"/>
        <w:widowControl w:val="false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</w:r>
    </w:p>
    <w:p>
      <w:pPr>
        <w:pStyle w:val="ConsPlusNormal"/>
        <w:widowControl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Цели, задачи и сроки реализации Программы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Данная программа определяет основные направления реализации молодёжной политики на 2023-2030 годы и комплексные меры по их реализации. Определена ключевая задача для развития поселения – повышения уровня и качества жизни населения за счет обеспечения устойчивого экономического развития. Успешному и современному решению этой задачи в значительной степени будет способствовать повышение уровня и качества жизни молодых граждан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Программы 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Программы являются: 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uppressAutoHyphens w:val="false"/>
        <w:spacing w:before="0" w:after="0"/>
        <w:ind w:left="0" w:right="0" w:firstLine="567"/>
        <w:contextualSpacing/>
        <w:jc w:val="both"/>
        <w:rPr/>
      </w:pPr>
      <w:r>
        <w:rPr>
          <w:color w:val="000000"/>
          <w:sz w:val="28"/>
          <w:szCs w:val="28"/>
        </w:rPr>
        <w:t>Формирование целостной системы поддержки инициативной и талантливой молодежи, обладающей лидерскими навыками</w:t>
      </w:r>
      <w:r>
        <w:rPr>
          <w:sz w:val="28"/>
          <w:szCs w:val="28"/>
        </w:rPr>
        <w:t>.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механизмов выявления, отбора и продвижения инициативных и талантливых молодых людей;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активная пропаганда и популяризация достижений талантливой молодежи в России;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молодежи к инновационной деятельности, изобретательству и научно-техническому творчеству.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uppressAutoHyphens w:val="false"/>
        <w:spacing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Вовлечение молодежи в социальную практику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ее информирование о потенциальных возможностях собственного развития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>
        <w:rPr>
          <w:sz w:val="28"/>
          <w:szCs w:val="28"/>
        </w:rPr>
        <w:t>.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стимулирование молодежи к самоуправлению, развитие всех моделей молодежного самоуправления и самоорганизации;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активную общественную деятельность, развитие положительных навыков гражданского участия и лидерства, развитие добровольческой (волонтерской) деятельности молодежи;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моделей и форм вовлечения молодежи в трудовую деятельность, выстраивание профессиональных установок и карьерных траекторий, популяризация предпринимательства как перспективного вида деятельности в молодежной среде.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uppressAutoHyphens w:val="false"/>
        <w:spacing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 xml:space="preserve">Формирование у молодежи российской идентичности (россияне) и профилактика этнического и религиозно-политического экстремизма в молодежной среде, </w:t>
      </w:r>
      <w:r>
        <w:rPr>
          <w:color w:val="000000"/>
          <w:sz w:val="28"/>
          <w:szCs w:val="28"/>
        </w:rPr>
        <w:t>гражданское образование и патриотическое воспитание молодежи.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чувства патриотизма и гражданской ответственности, привитие гражданских ценностей, формирование российской идентичности (россияне);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укрепление в молодежной среде нравственно-культурных и традиционных семейных ценностей;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популяризация здорового образа жизни, вовлечение молодежи в спортивные мероприятия;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предупреждение асоциального и девиантного поведения молодых людей, в том числе вовлечения их в социальную практику;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>
      <w:pPr>
        <w:pStyle w:val="ListParagraph"/>
        <w:tabs>
          <w:tab w:val="left" w:pos="851" w:leader="none"/>
        </w:tabs>
        <w:ind w:left="0" w:right="0" w:hanging="0"/>
        <w:jc w:val="both"/>
        <w:rPr/>
      </w:pPr>
      <w:r>
        <w:rPr>
          <w:sz w:val="28"/>
          <w:szCs w:val="28"/>
        </w:rPr>
        <w:tab/>
        <w:t>Сроки реализации Программы – 2023-2030 годы.</w:t>
      </w:r>
    </w:p>
    <w:p>
      <w:pPr>
        <w:pStyle w:val="Normal"/>
        <w:spacing w:before="144" w:after="144"/>
        <w:jc w:val="center"/>
        <w:rPr/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Ресурсное обеспечение Программы</w:t>
      </w:r>
    </w:p>
    <w:p>
      <w:pPr>
        <w:pStyle w:val="Normal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местного бюджета. </w:t>
      </w:r>
    </w:p>
    <w:p>
      <w:pPr>
        <w:pStyle w:val="Normal"/>
        <w:spacing w:before="144" w:after="144"/>
        <w:jc w:val="both"/>
        <w:rPr/>
      </w:pPr>
      <w:r>
        <w:rPr>
          <w:color w:val="000000"/>
          <w:sz w:val="28"/>
          <w:szCs w:val="28"/>
        </w:rPr>
        <w:t xml:space="preserve">Общий объем финансирования Программы в 2023-2030 годах составляет 40,0  тыс. рублей, </w:t>
      </w:r>
    </w:p>
    <w:p>
      <w:pPr>
        <w:pStyle w:val="Normal"/>
        <w:numPr>
          <w:ilvl w:val="0"/>
          <w:numId w:val="3"/>
        </w:numPr>
        <w:suppressAutoHyphens w:val="false"/>
        <w:jc w:val="both"/>
        <w:rPr/>
      </w:pPr>
      <w:r>
        <w:rPr>
          <w:color w:val="000000"/>
          <w:sz w:val="28"/>
          <w:szCs w:val="28"/>
        </w:rPr>
        <w:t>из местного бюджета – 40,0 тыс. рублей;</w:t>
      </w:r>
    </w:p>
    <w:p>
      <w:pPr>
        <w:pStyle w:val="Normal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Программы приведены в таблице №1.</w:t>
      </w:r>
    </w:p>
    <w:p>
      <w:pPr>
        <w:pStyle w:val="Normal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годам, объемам и источникам финансирования приведены в таблице  № 2 к Программе. </w:t>
      </w:r>
    </w:p>
    <w:p>
      <w:pPr>
        <w:pStyle w:val="Normal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>
      <w:pPr>
        <w:pStyle w:val="Normal"/>
        <w:spacing w:before="288" w:after="144"/>
        <w:jc w:val="center"/>
        <w:rPr/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</w:t>
      </w:r>
      <w:r>
        <w:rPr>
          <w:b/>
          <w:bCs/>
          <w:color w:val="000000"/>
          <w:sz w:val="28"/>
          <w:szCs w:val="28"/>
        </w:rPr>
        <w:t>. Механизм реализации Программы</w:t>
      </w:r>
    </w:p>
    <w:p>
      <w:pPr>
        <w:pStyle w:val="Normal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>
      <w:pPr>
        <w:pStyle w:val="Normal"/>
        <w:spacing w:before="288" w:after="144"/>
        <w:jc w:val="center"/>
        <w:rPr/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 Организация управления и контроль за ходом реализации Программы</w:t>
      </w:r>
    </w:p>
    <w:p>
      <w:pPr>
        <w:pStyle w:val="Normal"/>
        <w:spacing w:before="144" w:after="144"/>
        <w:jc w:val="both"/>
        <w:rPr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Управление Программой осуществляется администрацией </w:t>
      </w:r>
      <w:r>
        <w:rPr>
          <w:rFonts w:cs="Times New Roman"/>
          <w:color w:val="000000"/>
          <w:sz w:val="28"/>
          <w:szCs w:val="28"/>
        </w:rPr>
        <w:t>Богородицкого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>
      <w:pPr>
        <w:pStyle w:val="Normal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>
      <w:pPr>
        <w:pStyle w:val="Normal"/>
        <w:spacing w:before="288" w:after="144"/>
        <w:jc w:val="center"/>
        <w:rPr/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VII</w:t>
      </w:r>
      <w:r>
        <w:rPr>
          <w:b/>
          <w:b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в дальнейшем расширить услуги в молодёжной сфере по трудовой занятости, приобщить их к лучшим военным традициям, провести мероприятия патриотической направленности, развитие органов молодёжного самоуправления, организовать работу по укреплению института семьи, создать условия для организации оздоровления молодёжи, организовать работу по повышению престижа сельскохозяйственной профессии.</w:t>
      </w:r>
    </w:p>
    <w:p>
      <w:pPr>
        <w:pStyle w:val="Normal"/>
        <w:ind w:left="567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Указанные приоритеты и цели реализуются в соответствии с: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распоряжением Правительства Российской Федерации от 29.11.2014 № 2403-р «Об утверждении Основ государственной молодежной политики Российской Федерации на период до 2025 года»;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 25.12.2014 № 309-ЗС «О государственной молодежной политике в Ростовской области»;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 06.05.2016 № 528-ЗС «О патриотическом воспитании граждан в Ростовской области»;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 28.04.2011 № 584-ЗС «О поддержке деятельности студенческих отрядов в Ростовской области»;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 27.06.2012 № 895-ЗС «О поддержке добровольческой (волонтерской) деятельности в Ростовской области»;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постановлением Правительства Ростовской области от 19.02.2015 № 123 «Об утверждении Концепции формирования у детей и молодежи Ростовской области общероссийской гражданской идентичности».</w:t>
      </w:r>
    </w:p>
    <w:p>
      <w:pPr>
        <w:pStyle w:val="Normal"/>
        <w:ind w:left="567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>
      <w:pPr>
        <w:pStyle w:val="Normal"/>
        <w:ind w:left="0" w:right="10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>
      <w:pPr>
        <w:pStyle w:val="Normal"/>
        <w:tabs>
          <w:tab w:val="left" w:pos="3156" w:leader="none"/>
          <w:tab w:val="left" w:pos="6960" w:leader="none"/>
        </w:tabs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rPr/>
      </w:pPr>
      <w:r>
        <w:rPr>
          <w:rFonts w:cs="Times New Roman CYR" w:ascii="Times New Roman CYR" w:hAnsi="Times New Roman CYR"/>
          <w:sz w:val="28"/>
          <w:szCs w:val="28"/>
        </w:rPr>
        <w:t>Богородицкого сельского поселения                                                         А.А.Кутыгин</w:t>
      </w:r>
    </w:p>
    <w:p>
      <w:pPr>
        <w:pStyle w:val="Normal"/>
        <w:widowControl w:val="false"/>
        <w:spacing w:lineRule="auto" w:line="216"/>
        <w:ind w:left="5674" w:right="101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10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4" w:right="101" w:hanging="14"/>
        <w:jc w:val="center"/>
        <w:rPr/>
      </w:pPr>
      <w:r>
        <w:rPr>
          <w:color w:val="000000"/>
          <w:sz w:val="28"/>
          <w:szCs w:val="28"/>
        </w:rPr>
        <w:t>Таблица №1</w:t>
      </w:r>
    </w:p>
    <w:p>
      <w:pPr>
        <w:pStyle w:val="Normal"/>
        <w:ind w:left="0" w:right="101" w:hanging="0"/>
        <w:jc w:val="right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к муниципальной программе «Молодежь  Богородицкого сельского поселения» </w:t>
      </w:r>
    </w:p>
    <w:p>
      <w:pPr>
        <w:pStyle w:val="Normal"/>
        <w:ind w:left="0" w:right="101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101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101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ind w:left="0" w:right="101" w:firstLine="720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ОБЪЕМЫ И ИСТОЧНИКИ ФИНАНСИРОВАНИЯ ПРОГРАММЫ</w:t>
      </w:r>
    </w:p>
    <w:p>
      <w:pPr>
        <w:pStyle w:val="Normal"/>
        <w:ind w:left="0" w:right="101"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101" w:firstLine="720"/>
        <w:jc w:val="right"/>
        <w:rPr/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8"/>
        </w:rPr>
        <w:t>(тыс. рублей)</w:t>
      </w:r>
    </w:p>
    <w:tbl>
      <w:tblPr>
        <w:tblW w:w="11341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3265"/>
        <w:gridCol w:w="1185"/>
        <w:gridCol w:w="915"/>
        <w:gridCol w:w="841"/>
        <w:gridCol w:w="915"/>
        <w:gridCol w:w="900"/>
        <w:gridCol w:w="765"/>
        <w:gridCol w:w="705"/>
        <w:gridCol w:w="709"/>
        <w:gridCol w:w="714"/>
      </w:tblGrid>
      <w:tr>
        <w:trPr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Общие объемы затрат по источникам 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Всего, тыс.рублей</w:t>
            </w:r>
          </w:p>
        </w:tc>
        <w:tc>
          <w:tcPr>
            <w:tcW w:w="64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В том числе по годам</w:t>
            </w:r>
          </w:p>
        </w:tc>
      </w:tr>
      <w:tr>
        <w:trPr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</w:r>
          </w:p>
          <w:p>
            <w:pPr>
              <w:pStyle w:val="Normal"/>
              <w:ind w:left="0" w:right="101" w:hanging="0"/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2023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jc w:val="center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2024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2026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2027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2030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rPr/>
            </w:pPr>
            <w:r>
              <w:rPr>
                <w:color w:val="000000"/>
                <w:sz w:val="24"/>
                <w:szCs w:val="28"/>
              </w:rPr>
              <w:t>Бюджет  Богородицкого сельского поселения Песчанокопского района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jc w:val="center"/>
              <w:rPr/>
            </w:pPr>
            <w:r>
              <w:rPr>
                <w:color w:val="000000"/>
                <w:sz w:val="22"/>
                <w:szCs w:val="28"/>
              </w:rPr>
              <w:t>40,0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bookmarkStart w:id="3" w:name="__DdeLink__2109_254186532"/>
            <w:r>
              <w:rPr>
                <w:sz w:val="24"/>
                <w:szCs w:val="28"/>
              </w:rPr>
              <w:t>5,0</w:t>
            </w:r>
            <w:bookmarkEnd w:id="3"/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</w:tr>
      <w:tr>
        <w:trPr>
          <w:trHeight w:val="562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Всего по Программе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101" w:hanging="0"/>
              <w:jc w:val="center"/>
              <w:rPr/>
            </w:pPr>
            <w:r>
              <w:rPr>
                <w:color w:val="000000"/>
                <w:sz w:val="22"/>
                <w:szCs w:val="28"/>
              </w:rPr>
              <w:t>40,0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5,0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Таблица № 2</w:t>
      </w:r>
    </w:p>
    <w:p>
      <w:pPr>
        <w:pStyle w:val="Normal"/>
        <w:ind w:left="0" w:right="101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</w:p>
    <w:p>
      <w:pPr>
        <w:pStyle w:val="Normal"/>
        <w:ind w:left="0" w:right="101" w:hanging="0"/>
        <w:jc w:val="right"/>
        <w:rPr/>
      </w:pPr>
      <w:r>
        <w:rPr>
          <w:color w:val="000000"/>
          <w:sz w:val="28"/>
          <w:szCs w:val="28"/>
        </w:rPr>
        <w:t>«Молодежь Богородицкого сельского поселения»</w:t>
      </w:r>
    </w:p>
    <w:p>
      <w:pPr>
        <w:pStyle w:val="Normal"/>
        <w:ind w:left="0" w:right="101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ind w:left="0" w:right="101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lockText"/>
        <w:ind w:left="0" w:right="101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СИСТЕМА ПРОГРАММНЫХ МЕРОПРИЯТИЙ</w:t>
      </w:r>
    </w:p>
    <w:p>
      <w:pPr>
        <w:pStyle w:val="BlockText"/>
        <w:ind w:left="0" w:right="101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BlockText"/>
        <w:ind w:left="0" w:right="101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I</w:t>
      </w:r>
    </w:p>
    <w:p>
      <w:pPr>
        <w:pStyle w:val="Normal"/>
        <w:jc w:val="center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МЕРОПРИЯТИЯ ПО  РЕАЛИЗАЦИИ ПРОГРАММЫ</w:t>
      </w:r>
    </w:p>
    <w:p>
      <w:pPr>
        <w:pStyle w:val="Normal"/>
        <w:jc w:val="center"/>
        <w:rPr/>
      </w:pPr>
      <w:r>
        <w:rPr>
          <w:b/>
          <w:bCs/>
          <w:sz w:val="24"/>
          <w:szCs w:val="28"/>
        </w:rPr>
        <w:t xml:space="preserve">  </w:t>
      </w:r>
      <w:r>
        <w:rPr>
          <w:b/>
          <w:bCs/>
          <w:sz w:val="24"/>
          <w:szCs w:val="28"/>
        </w:rPr>
        <w:t xml:space="preserve">&lt;&lt;МОЛОДЕЖЬ БОГОРОДИЦКОГО СЕЛЬСКОГО ПОСЕЛЕНИЯ&gt;&gt; </w:t>
      </w:r>
    </w:p>
    <w:tbl>
      <w:tblPr>
        <w:tblW w:w="11175" w:type="dxa"/>
        <w:jc w:val="left"/>
        <w:tblInd w:w="-7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672"/>
        <w:gridCol w:w="2100"/>
        <w:gridCol w:w="1530"/>
        <w:gridCol w:w="960"/>
        <w:gridCol w:w="688"/>
        <w:gridCol w:w="675"/>
        <w:gridCol w:w="689"/>
        <w:gridCol w:w="675"/>
        <w:gridCol w:w="613"/>
        <w:gridCol w:w="631"/>
        <w:gridCol w:w="631"/>
        <w:gridCol w:w="615"/>
        <w:gridCol w:w="695"/>
      </w:tblGrid>
      <w:tr>
        <w:trPr/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пп</w:t>
            </w:r>
          </w:p>
        </w:tc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Исполнитель</w:t>
            </w:r>
          </w:p>
        </w:tc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591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</w:rPr>
              <w:t>Объем финансовых средств из бюджета Богородицкого сельского поселения и ожидаемые конечные результаты</w:t>
            </w:r>
          </w:p>
        </w:tc>
      </w:tr>
      <w:tr>
        <w:trPr>
          <w:trHeight w:val="950" w:hRule="atLeast"/>
        </w:trPr>
        <w:tc>
          <w:tcPr>
            <w:tcW w:w="6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1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2023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2027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2028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2029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2030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8"/>
              </w:rPr>
              <w:t>Проведение  молодежных  фестивалей,  праздников,  конкурсов,  слетов  и  других  мероприятий,  направленных  на  выявление  и  поддержку  талантливой  и  инициативной  молодежи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8"/>
              </w:rPr>
              <w:t>Администрация Богородицкого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8"/>
              </w:rPr>
              <w:t>тыс. руб.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>Проведение мероприятий,  акций,  конкурсов  и  других  мероприятий,  направленных  на  профилактику  асоциального  и  девиантного  поведения,  популяризацию  здорового  образа  жизни.</w:t>
            </w:r>
          </w:p>
          <w:p>
            <w:pPr>
              <w:pStyle w:val="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8"/>
              </w:rPr>
              <w:t>Администрация Богородицкого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8"/>
              </w:rPr>
              <w:t>тыс. руб.</w:t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8"/>
              </w:rPr>
              <w:t xml:space="preserve">Проведение  мероприятий,  направленных  на  вовлечение  молодежи  в  волонтерскую  деятельность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8"/>
              </w:rPr>
              <w:t>Администрация Богородицкого сельского поселения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8"/>
              </w:rPr>
              <w:t>тыс.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8"/>
              </w:rPr>
              <w:t>руб.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ind w:left="7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5,0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Указанные приоритеты и цели реализуются в соответствии с: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распоряжением Правительства Российской Федерации от 29.11.2014 № 2403-р «Об утверждении Основ государственной молодежной политики Российской Федерации на период до 2025 года»;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 25.12.2014 № 309-ЗС «О государственной молодежной политике в Ростовской области»;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 06.05.2016 № 528-ЗС «О патриотическом воспитании граждан в Ростовской области»;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 28.04.2011 № 584-ЗС «О поддержке деятельности студенческих отрядов в Ростовской области»;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 27.06.2012 № 895-ЗС «О поддержке добровольческой (волонтерской) деятельности в Ростовской области»;</w:t>
      </w:r>
    </w:p>
    <w:p>
      <w:pPr>
        <w:pStyle w:val="Normal"/>
        <w:spacing w:lineRule="auto" w:line="252"/>
        <w:ind w:left="0" w:righ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постановлением Правительства Ростовской области от 19.02.2015 № 123 «Об утверждении Концепции формирования у детей и молодежи Ростовской области общероссийской гражданской идентичности».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156" w:leader="none"/>
          <w:tab w:val="left" w:pos="6960" w:leader="none"/>
        </w:tabs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080" w:right="850" w:header="0" w:top="70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exact" w:line="220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sz w:val="24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11">
    <w:name w:val="Основной шрифт абзаца1"/>
    <w:qFormat/>
    <w:rPr/>
  </w:style>
  <w:style w:type="character" w:styleId="Style12">
    <w:name w:val="Интернет-ссылка"/>
    <w:rPr>
      <w:color w:val="000080"/>
      <w:u w:val="single"/>
      <w:lang w:val="ru-RU" w:eastAsia="ru-RU" w:bidi="ru-RU"/>
    </w:rPr>
  </w:style>
  <w:style w:type="character" w:styleId="Style13">
    <w:name w:val="Основной текст Знак"/>
    <w:basedOn w:val="DefaultParagraphFont"/>
    <w:qFormat/>
    <w:rPr>
      <w:rFonts w:ascii="Calibri" w:hAnsi="Calibri" w:eastAsia="Arial Unicode MS" w:cs="font183"/>
      <w:color w:val="00000A"/>
      <w:kern w:val="2"/>
      <w:sz w:val="22"/>
      <w:szCs w:val="22"/>
      <w:lang w:eastAsia="en-US"/>
    </w:rPr>
  </w:style>
  <w:style w:type="character" w:styleId="12">
    <w:name w:val="Основной текст Знак1"/>
    <w:basedOn w:val="DefaultParagraphFont"/>
    <w:qFormat/>
    <w:rPr>
      <w:sz w:val="24"/>
      <w:szCs w:val="24"/>
    </w:rPr>
  </w:style>
  <w:style w:type="character" w:styleId="Style14">
    <w:name w:val="Верхний колонтитул Знак"/>
    <w:basedOn w:val="DefaultParagraphFont"/>
    <w:qFormat/>
    <w:rPr>
      <w:rFonts w:ascii="Calibri" w:hAnsi="Calibri" w:eastAsia="Arial Unicode MS" w:cs="font183"/>
      <w:color w:val="00000A"/>
      <w:kern w:val="2"/>
      <w:sz w:val="22"/>
      <w:szCs w:val="22"/>
      <w:lang w:eastAsia="en-US"/>
    </w:rPr>
  </w:style>
  <w:style w:type="character" w:styleId="13">
    <w:name w:val="Верхний колонтитул Знак1"/>
    <w:basedOn w:val="DefaultParagraphFont"/>
    <w:qFormat/>
    <w:rPr>
      <w:sz w:val="24"/>
      <w:szCs w:val="24"/>
    </w:rPr>
  </w:style>
  <w:style w:type="character" w:styleId="Style15">
    <w:name w:val="Нижний колонтитул Знак"/>
    <w:basedOn w:val="DefaultParagraphFont"/>
    <w:qFormat/>
    <w:rPr>
      <w:rFonts w:ascii="Calibri" w:hAnsi="Calibri" w:eastAsia="Arial Unicode MS" w:cs="font183"/>
      <w:color w:val="00000A"/>
      <w:kern w:val="2"/>
      <w:sz w:val="22"/>
      <w:szCs w:val="22"/>
      <w:lang w:eastAsia="en-US"/>
    </w:rPr>
  </w:style>
  <w:style w:type="character" w:styleId="14">
    <w:name w:val="Нижний колонтитул Знак1"/>
    <w:basedOn w:val="DefaultParagraphFont"/>
    <w:qFormat/>
    <w:rPr>
      <w:sz w:val="24"/>
      <w:szCs w:val="24"/>
    </w:rPr>
  </w:style>
  <w:style w:type="character" w:styleId="Style16">
    <w:name w:val="Текст выноски Знак"/>
    <w:basedOn w:val="DefaultParagraphFont"/>
    <w:qFormat/>
    <w:rPr>
      <w:rFonts w:ascii="Tahoma" w:hAnsi="Tahoma" w:eastAsia="Arial Unicode MS" w:cs="Tahoma"/>
      <w:color w:val="00000A"/>
      <w:kern w:val="2"/>
      <w:sz w:val="16"/>
      <w:szCs w:val="16"/>
      <w:lang w:eastAsia="en-US"/>
    </w:rPr>
  </w:style>
  <w:style w:type="character" w:styleId="15">
    <w:name w:val="Текст выноски Знак1"/>
    <w:basedOn w:val="DefaultParagraphFont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tabs>
        <w:tab w:val="left" w:pos="709" w:leader="none"/>
      </w:tabs>
      <w:suppressAutoHyphens w:val="true"/>
      <w:spacing w:lineRule="auto" w:line="276" w:before="0" w:after="120"/>
    </w:pPr>
    <w:rPr>
      <w:rFonts w:ascii="Calibri" w:hAnsi="Calibri" w:eastAsia="Arial Unicode MS" w:cs="font183"/>
      <w:color w:val="00000A"/>
      <w:kern w:val="2"/>
      <w:sz w:val="22"/>
      <w:szCs w:val="22"/>
      <w:lang w:eastAsia="en-US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Style22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Arial Unicode MS" w:cs="font183"/>
      <w:color w:val="00000A"/>
      <w:kern w:val="2"/>
      <w:sz w:val="22"/>
      <w:szCs w:val="22"/>
      <w:lang w:eastAsia="en-US"/>
    </w:rPr>
  </w:style>
  <w:style w:type="paragraph" w:styleId="Style23">
    <w:name w:val="Foot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Arial Unicode MS" w:cs="font183"/>
      <w:color w:val="00000A"/>
      <w:kern w:val="2"/>
      <w:sz w:val="22"/>
      <w:szCs w:val="22"/>
      <w:lang w:eastAsia="en-US"/>
    </w:rPr>
  </w:style>
  <w:style w:type="paragraph" w:styleId="BalloonText">
    <w:name w:val="Balloon Text"/>
    <w:basedOn w:val="Normal"/>
    <w:qFormat/>
    <w:pPr>
      <w:tabs>
        <w:tab w:val="left" w:pos="709" w:leader="none"/>
      </w:tabs>
      <w:suppressAutoHyphens w:val="true"/>
      <w:spacing w:lineRule="auto" w:line="276" w:before="0" w:after="200"/>
    </w:pPr>
    <w:rPr>
      <w:rFonts w:ascii="Tahoma" w:hAnsi="Tahoma" w:eastAsia="Arial Unicode MS" w:cs="Tahoma"/>
      <w:color w:val="00000A"/>
      <w:kern w:val="2"/>
      <w:sz w:val="16"/>
      <w:szCs w:val="16"/>
      <w:lang w:eastAsia="en-US"/>
    </w:rPr>
  </w:style>
  <w:style w:type="paragraph" w:styleId="ConsPlusCell">
    <w:name w:val="ConsPlusCell"/>
    <w:qFormat/>
    <w:pPr>
      <w:widowControl w:val="false"/>
      <w:overflowPunct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Textbody">
    <w:name w:val="Text body"/>
    <w:basedOn w:val="Normal"/>
    <w:qFormat/>
    <w:pPr>
      <w:widowControl w:val="false"/>
      <w:suppressAutoHyphens w:val="true"/>
      <w:spacing w:before="0" w:after="120"/>
      <w:textAlignment w:val="baseline"/>
    </w:pPr>
    <w:rPr>
      <w:rFonts w:eastAsia="Andale Sans UI"/>
      <w:kern w:val="2"/>
      <w:lang w:val="en-US" w:eastAsia="zh-CN" w:bidi="en-US"/>
    </w:rPr>
  </w:style>
  <w:style w:type="paragraph" w:styleId="ConsNormal">
    <w:name w:val="Con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2"/>
      <w:sz w:val="24"/>
      <w:szCs w:val="20"/>
      <w:lang w:val="ru-RU" w:eastAsia="ar-SA" w:bidi="ar-SA"/>
    </w:rPr>
  </w:style>
  <w:style w:type="paragraph" w:styleId="Style24">
    <w:name w:val="Body Text Indent"/>
    <w:basedOn w:val="Normal"/>
    <w:pPr>
      <w:spacing w:lineRule="auto" w:line="276" w:before="0" w:after="120"/>
      <w:ind w:left="283" w:right="0" w:hanging="0"/>
    </w:pPr>
    <w:rPr>
      <w:rFonts w:ascii="Calibri" w:hAnsi="Calibri" w:eastAsia="Calibri" w:cs="Calibri"/>
      <w:sz w:val="22"/>
      <w:szCs w:val="22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ar-SA" w:bidi="ar-SA"/>
    </w:rPr>
  </w:style>
  <w:style w:type="paragraph" w:styleId="BlockText">
    <w:name w:val="Block Text"/>
    <w:basedOn w:val="Normal"/>
    <w:qFormat/>
    <w:pPr>
      <w:suppressAutoHyphens w:val="false"/>
      <w:ind w:left="5674" w:right="101" w:hanging="14"/>
    </w:pPr>
    <w:rPr>
      <w:sz w:val="28"/>
      <w:szCs w:val="28"/>
      <w:lang w:eastAsia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LibreOffice/6.0.2.1$Windows_X86_64 LibreOffice_project/f7f06a8f319e4b62f9bc5095aa112a65d2f3ac89</Application>
  <Pages>10</Pages>
  <Words>1831</Words>
  <Characters>13920</Characters>
  <CharactersWithSpaces>16280</CharactersWithSpaces>
  <Paragraphs>293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2022-11-11T05:47:00Z</dcterms:created>
  <dc:creator>Администрация Летницкого сельского поселения</dc:creator>
  <dc:description/>
  <dc:language>ru-RU</dc:language>
  <cp:lastModifiedBy/>
  <cp:lastPrinted>2023-01-25T08:29:44Z</cp:lastPrinted>
  <dcterms:modified xsi:type="dcterms:W3CDTF">2023-01-25T08:41:24Z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